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7C" w:rsidRDefault="0007417C" w:rsidP="0007417C">
      <w:pPr>
        <w:widowControl w:val="0"/>
        <w:tabs>
          <w:tab w:val="left" w:pos="7300"/>
        </w:tabs>
        <w:spacing w:before="29"/>
        <w:ind w:right="-20"/>
        <w:rPr>
          <w:rFonts w:eastAsia="Times New Roman"/>
          <w:b/>
          <w:bCs/>
          <w:spacing w:val="-3"/>
          <w:sz w:val="22"/>
          <w:szCs w:val="22"/>
          <w:bdr w:val="none" w:sz="0" w:space="0" w:color="auto" w:frame="1"/>
        </w:rPr>
      </w:pPr>
      <w:bookmarkStart w:id="0" w:name="_GoBack"/>
      <w:bookmarkEnd w:id="0"/>
    </w:p>
    <w:p w:rsidR="0007417C" w:rsidRDefault="0007417C" w:rsidP="0007417C">
      <w:pPr>
        <w:widowControl w:val="0"/>
        <w:tabs>
          <w:tab w:val="left" w:pos="7300"/>
        </w:tabs>
        <w:spacing w:before="29"/>
        <w:ind w:right="-20"/>
        <w:rPr>
          <w:rFonts w:eastAsia="Times New Roman"/>
          <w:sz w:val="22"/>
          <w:szCs w:val="22"/>
          <w:bdr w:val="none" w:sz="0" w:space="0" w:color="auto" w:frame="1"/>
        </w:rPr>
      </w:pPr>
      <w:r>
        <w:rPr>
          <w:rFonts w:eastAsia="Times New Roman"/>
          <w:b/>
          <w:bCs/>
          <w:spacing w:val="-3"/>
          <w:sz w:val="22"/>
          <w:szCs w:val="22"/>
          <w:bdr w:val="none" w:sz="0" w:space="0" w:color="auto" w:frame="1"/>
        </w:rPr>
        <w:t>F</w:t>
      </w:r>
      <w:r>
        <w:rPr>
          <w:rFonts w:eastAsia="Times New Roman"/>
          <w:b/>
          <w:bCs/>
          <w:sz w:val="22"/>
          <w:szCs w:val="22"/>
          <w:bdr w:val="none" w:sz="0" w:space="0" w:color="auto" w:frame="1"/>
        </w:rPr>
        <w:t>OR I</w:t>
      </w:r>
      <w:r>
        <w:rPr>
          <w:rFonts w:eastAsia="Times New Roman"/>
          <w:b/>
          <w:bCs/>
          <w:spacing w:val="1"/>
          <w:sz w:val="22"/>
          <w:szCs w:val="22"/>
          <w:bdr w:val="none" w:sz="0" w:space="0" w:color="auto" w:frame="1"/>
        </w:rPr>
        <w:t>M</w:t>
      </w:r>
      <w:r>
        <w:rPr>
          <w:rFonts w:eastAsia="Times New Roman"/>
          <w:b/>
          <w:bCs/>
          <w:spacing w:val="-1"/>
          <w:sz w:val="22"/>
          <w:szCs w:val="22"/>
          <w:bdr w:val="none" w:sz="0" w:space="0" w:color="auto" w:frame="1"/>
        </w:rPr>
        <w:t>M</w:t>
      </w:r>
      <w:r>
        <w:rPr>
          <w:rFonts w:eastAsia="Times New Roman"/>
          <w:b/>
          <w:bCs/>
          <w:spacing w:val="1"/>
          <w:sz w:val="22"/>
          <w:szCs w:val="22"/>
          <w:bdr w:val="none" w:sz="0" w:space="0" w:color="auto" w:frame="1"/>
        </w:rPr>
        <w:t>E</w:t>
      </w:r>
      <w:r>
        <w:rPr>
          <w:rFonts w:eastAsia="Times New Roman"/>
          <w:b/>
          <w:bCs/>
          <w:sz w:val="22"/>
          <w:szCs w:val="22"/>
          <w:bdr w:val="none" w:sz="0" w:space="0" w:color="auto" w:frame="1"/>
        </w:rPr>
        <w:t>DIA</w:t>
      </w:r>
      <w:r>
        <w:rPr>
          <w:rFonts w:eastAsia="Times New Roman"/>
          <w:b/>
          <w:bCs/>
          <w:spacing w:val="1"/>
          <w:sz w:val="22"/>
          <w:szCs w:val="22"/>
          <w:bdr w:val="none" w:sz="0" w:space="0" w:color="auto" w:frame="1"/>
        </w:rPr>
        <w:t>T</w:t>
      </w:r>
      <w:r>
        <w:rPr>
          <w:rFonts w:eastAsia="Times New Roman"/>
          <w:b/>
          <w:bCs/>
          <w:sz w:val="22"/>
          <w:szCs w:val="22"/>
          <w:bdr w:val="none" w:sz="0" w:space="0" w:color="auto" w:frame="1"/>
        </w:rPr>
        <w:t>E</w:t>
      </w:r>
      <w:r>
        <w:rPr>
          <w:rFonts w:eastAsia="Times New Roman"/>
          <w:b/>
          <w:bCs/>
          <w:spacing w:val="1"/>
          <w:sz w:val="22"/>
          <w:szCs w:val="22"/>
          <w:bdr w:val="none" w:sz="0" w:space="0" w:color="auto" w:frame="1"/>
        </w:rPr>
        <w:t xml:space="preserve"> </w:t>
      </w:r>
      <w:r>
        <w:rPr>
          <w:rFonts w:eastAsia="Times New Roman"/>
          <w:b/>
          <w:bCs/>
          <w:sz w:val="22"/>
          <w:szCs w:val="22"/>
          <w:bdr w:val="none" w:sz="0" w:space="0" w:color="auto" w:frame="1"/>
        </w:rPr>
        <w:t>R</w:t>
      </w:r>
      <w:r>
        <w:rPr>
          <w:rFonts w:eastAsia="Times New Roman"/>
          <w:b/>
          <w:bCs/>
          <w:spacing w:val="1"/>
          <w:sz w:val="22"/>
          <w:szCs w:val="22"/>
          <w:bdr w:val="none" w:sz="0" w:space="0" w:color="auto" w:frame="1"/>
        </w:rPr>
        <w:t>ELE</w:t>
      </w:r>
      <w:r>
        <w:rPr>
          <w:rFonts w:eastAsia="Times New Roman"/>
          <w:b/>
          <w:bCs/>
          <w:sz w:val="22"/>
          <w:szCs w:val="22"/>
          <w:bdr w:val="none" w:sz="0" w:space="0" w:color="auto" w:frame="1"/>
        </w:rPr>
        <w:t>A</w:t>
      </w:r>
      <w:r>
        <w:rPr>
          <w:rFonts w:eastAsia="Times New Roman"/>
          <w:b/>
          <w:bCs/>
          <w:spacing w:val="1"/>
          <w:sz w:val="22"/>
          <w:szCs w:val="22"/>
          <w:bdr w:val="none" w:sz="0" w:space="0" w:color="auto" w:frame="1"/>
        </w:rPr>
        <w:t>S</w:t>
      </w:r>
      <w:r>
        <w:rPr>
          <w:rFonts w:eastAsia="Times New Roman"/>
          <w:b/>
          <w:bCs/>
          <w:sz w:val="22"/>
          <w:szCs w:val="22"/>
          <w:bdr w:val="none" w:sz="0" w:space="0" w:color="auto" w:frame="1"/>
        </w:rPr>
        <w:t>E</w:t>
      </w:r>
      <w:r>
        <w:rPr>
          <w:rFonts w:eastAsia="Times New Roman"/>
          <w:b/>
          <w:bCs/>
          <w:sz w:val="22"/>
          <w:szCs w:val="22"/>
          <w:bdr w:val="none" w:sz="0" w:space="0" w:color="auto" w:frame="1"/>
        </w:rPr>
        <w:tab/>
      </w:r>
      <w:r>
        <w:rPr>
          <w:rFonts w:eastAsia="Times New Roman"/>
          <w:spacing w:val="1"/>
          <w:sz w:val="22"/>
          <w:szCs w:val="22"/>
          <w:bdr w:val="none" w:sz="0" w:space="0" w:color="auto" w:frame="1"/>
        </w:rPr>
        <w:t>C</w:t>
      </w:r>
      <w:r>
        <w:rPr>
          <w:rFonts w:eastAsia="Times New Roman"/>
          <w:sz w:val="22"/>
          <w:szCs w:val="22"/>
          <w:bdr w:val="none" w:sz="0" w:space="0" w:color="auto" w:frame="1"/>
        </w:rPr>
        <w:t>ont</w:t>
      </w:r>
      <w:r>
        <w:rPr>
          <w:rFonts w:eastAsia="Times New Roman"/>
          <w:spacing w:val="-1"/>
          <w:sz w:val="22"/>
          <w:szCs w:val="22"/>
          <w:bdr w:val="none" w:sz="0" w:space="0" w:color="auto" w:frame="1"/>
        </w:rPr>
        <w:t>ac</w:t>
      </w:r>
      <w:r>
        <w:rPr>
          <w:rFonts w:eastAsia="Times New Roman"/>
          <w:sz w:val="22"/>
          <w:szCs w:val="22"/>
          <w:bdr w:val="none" w:sz="0" w:space="0" w:color="auto" w:frame="1"/>
        </w:rPr>
        <w:t xml:space="preserve">t: </w:t>
      </w:r>
      <w:r>
        <w:rPr>
          <w:rFonts w:eastAsia="Times New Roman"/>
          <w:spacing w:val="3"/>
          <w:sz w:val="22"/>
          <w:szCs w:val="22"/>
          <w:bdr w:val="none" w:sz="0" w:space="0" w:color="auto" w:frame="1"/>
        </w:rPr>
        <w:t>ECA Press Office</w:t>
      </w:r>
    </w:p>
    <w:p w:rsidR="0007417C" w:rsidRDefault="0007417C" w:rsidP="0007417C">
      <w:pPr>
        <w:widowControl w:val="0"/>
        <w:tabs>
          <w:tab w:val="left" w:pos="7300"/>
        </w:tabs>
        <w:ind w:right="-20"/>
        <w:rPr>
          <w:rFonts w:eastAsia="Times New Roman"/>
          <w:sz w:val="22"/>
          <w:szCs w:val="22"/>
          <w:bdr w:val="none" w:sz="0" w:space="0" w:color="auto" w:frame="1"/>
        </w:rPr>
      </w:pPr>
      <w:r>
        <w:rPr>
          <w:rFonts w:eastAsia="Times New Roman"/>
          <w:sz w:val="22"/>
          <w:szCs w:val="22"/>
          <w:bdr w:val="none" w:sz="0" w:space="0" w:color="auto" w:frame="1"/>
        </w:rPr>
        <w:t>D</w:t>
      </w:r>
      <w:r>
        <w:rPr>
          <w:rFonts w:eastAsia="Times New Roman"/>
          <w:spacing w:val="-1"/>
          <w:sz w:val="22"/>
          <w:szCs w:val="22"/>
          <w:bdr w:val="none" w:sz="0" w:space="0" w:color="auto" w:frame="1"/>
        </w:rPr>
        <w:t>a</w:t>
      </w:r>
      <w:r>
        <w:rPr>
          <w:rFonts w:eastAsia="Times New Roman"/>
          <w:sz w:val="22"/>
          <w:szCs w:val="22"/>
          <w:bdr w:val="none" w:sz="0" w:space="0" w:color="auto" w:frame="1"/>
        </w:rPr>
        <w:t>t</w:t>
      </w:r>
      <w:r>
        <w:rPr>
          <w:rFonts w:eastAsia="Times New Roman"/>
          <w:spacing w:val="-1"/>
          <w:sz w:val="22"/>
          <w:szCs w:val="22"/>
          <w:bdr w:val="none" w:sz="0" w:space="0" w:color="auto" w:frame="1"/>
        </w:rPr>
        <w:t>e</w:t>
      </w:r>
      <w:r>
        <w:rPr>
          <w:rFonts w:eastAsia="Times New Roman"/>
          <w:sz w:val="22"/>
          <w:szCs w:val="22"/>
          <w:bdr w:val="none" w:sz="0" w:space="0" w:color="auto" w:frame="1"/>
        </w:rPr>
        <w:t>: 05/01/2020</w:t>
      </w:r>
      <w:r>
        <w:rPr>
          <w:rFonts w:eastAsia="Times New Roman"/>
          <w:sz w:val="22"/>
          <w:szCs w:val="22"/>
          <w:bdr w:val="none" w:sz="0" w:space="0" w:color="auto" w:frame="1"/>
        </w:rPr>
        <w:tab/>
        <w:t>T</w:t>
      </w:r>
      <w:r>
        <w:rPr>
          <w:rFonts w:eastAsia="Times New Roman"/>
          <w:spacing w:val="-1"/>
          <w:sz w:val="22"/>
          <w:szCs w:val="22"/>
          <w:bdr w:val="none" w:sz="0" w:space="0" w:color="auto" w:frame="1"/>
        </w:rPr>
        <w:t>e</w:t>
      </w:r>
      <w:r>
        <w:rPr>
          <w:rFonts w:eastAsia="Times New Roman"/>
          <w:sz w:val="22"/>
          <w:szCs w:val="22"/>
          <w:bdr w:val="none" w:sz="0" w:space="0" w:color="auto" w:frame="1"/>
        </w:rPr>
        <w:t>l</w:t>
      </w:r>
      <w:r>
        <w:rPr>
          <w:rFonts w:eastAsia="Times New Roman"/>
          <w:spacing w:val="-1"/>
          <w:sz w:val="22"/>
          <w:szCs w:val="22"/>
          <w:bdr w:val="none" w:sz="0" w:space="0" w:color="auto" w:frame="1"/>
        </w:rPr>
        <w:t>e</w:t>
      </w:r>
      <w:r>
        <w:rPr>
          <w:rFonts w:eastAsia="Times New Roman"/>
          <w:sz w:val="22"/>
          <w:szCs w:val="22"/>
          <w:bdr w:val="none" w:sz="0" w:space="0" w:color="auto" w:frame="1"/>
        </w:rPr>
        <w:t>phon</w:t>
      </w:r>
      <w:r>
        <w:rPr>
          <w:rFonts w:eastAsia="Times New Roman"/>
          <w:spacing w:val="-1"/>
          <w:sz w:val="22"/>
          <w:szCs w:val="22"/>
          <w:bdr w:val="none" w:sz="0" w:space="0" w:color="auto" w:frame="1"/>
        </w:rPr>
        <w:t>e</w:t>
      </w:r>
      <w:r>
        <w:rPr>
          <w:rFonts w:eastAsia="Times New Roman"/>
          <w:sz w:val="22"/>
          <w:szCs w:val="22"/>
          <w:bdr w:val="none" w:sz="0" w:space="0" w:color="auto" w:frame="1"/>
        </w:rPr>
        <w:t>: 202</w:t>
      </w:r>
      <w:r>
        <w:rPr>
          <w:rFonts w:eastAsia="Times New Roman"/>
          <w:spacing w:val="-1"/>
          <w:sz w:val="22"/>
          <w:szCs w:val="22"/>
          <w:bdr w:val="none" w:sz="0" w:space="0" w:color="auto" w:frame="1"/>
        </w:rPr>
        <w:t>-</w:t>
      </w:r>
      <w:r>
        <w:rPr>
          <w:rFonts w:eastAsia="Times New Roman"/>
          <w:sz w:val="22"/>
          <w:szCs w:val="22"/>
          <w:bdr w:val="none" w:sz="0" w:space="0" w:color="auto" w:frame="1"/>
        </w:rPr>
        <w:t>63</w:t>
      </w:r>
      <w:r>
        <w:rPr>
          <w:rFonts w:eastAsia="Times New Roman"/>
          <w:spacing w:val="2"/>
          <w:sz w:val="22"/>
          <w:szCs w:val="22"/>
          <w:bdr w:val="none" w:sz="0" w:space="0" w:color="auto" w:frame="1"/>
        </w:rPr>
        <w:t>2</w:t>
      </w:r>
      <w:r>
        <w:rPr>
          <w:rFonts w:eastAsia="Times New Roman"/>
          <w:spacing w:val="-1"/>
          <w:sz w:val="22"/>
          <w:szCs w:val="22"/>
          <w:bdr w:val="none" w:sz="0" w:space="0" w:color="auto" w:frame="1"/>
        </w:rPr>
        <w:t>-</w:t>
      </w:r>
      <w:r>
        <w:rPr>
          <w:rFonts w:eastAsia="Times New Roman"/>
          <w:sz w:val="22"/>
          <w:szCs w:val="22"/>
          <w:bdr w:val="none" w:sz="0" w:space="0" w:color="auto" w:frame="1"/>
        </w:rPr>
        <w:t>6452</w:t>
      </w:r>
    </w:p>
    <w:p w:rsidR="0007417C" w:rsidRDefault="00DE7C1F" w:rsidP="002A0291">
      <w:pPr>
        <w:ind w:left="360"/>
        <w:jc w:val="both"/>
        <w:rPr>
          <w:rFonts w:ascii="Mark OT" w:hAnsi="Mark OT"/>
          <w:sz w:val="20"/>
        </w:rPr>
      </w:pPr>
      <w:r w:rsidRPr="007D6BB4">
        <w:rPr>
          <w:rFonts w:ascii="Mark OT" w:hAnsi="Mark OT"/>
          <w:sz w:val="20"/>
        </w:rPr>
        <w:tab/>
      </w:r>
      <w:r w:rsidRPr="007D6BB4">
        <w:rPr>
          <w:rFonts w:ascii="Mark OT" w:hAnsi="Mark OT"/>
          <w:sz w:val="20"/>
        </w:rPr>
        <w:tab/>
      </w:r>
      <w:r w:rsidRPr="007D6BB4">
        <w:rPr>
          <w:rFonts w:ascii="Mark OT" w:hAnsi="Mark OT"/>
          <w:sz w:val="20"/>
        </w:rPr>
        <w:tab/>
      </w:r>
      <w:r w:rsidRPr="007D6BB4">
        <w:rPr>
          <w:rFonts w:ascii="Mark OT" w:hAnsi="Mark OT"/>
          <w:sz w:val="20"/>
        </w:rPr>
        <w:tab/>
      </w:r>
      <w:r w:rsidRPr="007D6BB4">
        <w:rPr>
          <w:rFonts w:ascii="Mark OT" w:hAnsi="Mark OT"/>
          <w:sz w:val="20"/>
        </w:rPr>
        <w:tab/>
      </w:r>
      <w:r w:rsidRPr="007D6BB4">
        <w:rPr>
          <w:rFonts w:ascii="Mark OT" w:hAnsi="Mark OT"/>
          <w:sz w:val="20"/>
        </w:rPr>
        <w:tab/>
      </w:r>
      <w:r w:rsidRPr="007D6BB4">
        <w:rPr>
          <w:rFonts w:ascii="Mark OT" w:hAnsi="Mark OT"/>
          <w:sz w:val="20"/>
        </w:rPr>
        <w:tab/>
      </w:r>
    </w:p>
    <w:p w:rsidR="00DE7C1F" w:rsidRPr="007D6BB4" w:rsidRDefault="00DE7C1F" w:rsidP="002A0291">
      <w:pPr>
        <w:ind w:left="360"/>
        <w:jc w:val="both"/>
        <w:rPr>
          <w:rFonts w:ascii="Mark OT" w:hAnsi="Mark OT"/>
          <w:sz w:val="20"/>
        </w:rPr>
      </w:pPr>
      <w:r w:rsidRPr="007D6BB4">
        <w:rPr>
          <w:rFonts w:ascii="Mark OT" w:hAnsi="Mark OT"/>
          <w:sz w:val="20"/>
        </w:rPr>
        <w:tab/>
      </w:r>
      <w:r w:rsidRPr="007D6BB4">
        <w:rPr>
          <w:rFonts w:ascii="Mark OT" w:hAnsi="Mark OT"/>
          <w:sz w:val="20"/>
        </w:rPr>
        <w:tab/>
      </w:r>
    </w:p>
    <w:p w:rsidR="0007417C" w:rsidRPr="0007417C" w:rsidRDefault="0007417C" w:rsidP="0007417C">
      <w:pPr>
        <w:widowControl w:val="0"/>
        <w:spacing w:after="200" w:line="276" w:lineRule="auto"/>
        <w:jc w:val="center"/>
        <w:rPr>
          <w:rFonts w:ascii="Calibri" w:eastAsia="Calibri" w:hAnsi="Calibri"/>
          <w:b/>
          <w:sz w:val="22"/>
          <w:szCs w:val="22"/>
          <w:bdr w:val="none" w:sz="0" w:space="0" w:color="auto" w:frame="1"/>
        </w:rPr>
      </w:pPr>
      <w:r>
        <w:rPr>
          <w:rFonts w:eastAsia="Times New Roman"/>
          <w:b/>
          <w:bdr w:val="none" w:sz="0" w:space="0" w:color="auto" w:frame="1"/>
        </w:rPr>
        <w:t>(Recipient’s Name) Receives Fulbright U.S. Scholar Award to (country) for (brief description of project, teaching assignment, etc.)</w:t>
      </w:r>
    </w:p>
    <w:p w:rsidR="007315C3" w:rsidRPr="00554EA5" w:rsidRDefault="00554EA5" w:rsidP="00726ED1">
      <w:pPr>
        <w:spacing w:line="276" w:lineRule="auto"/>
        <w:rPr>
          <w:rFonts w:ascii="Mark OT" w:hAnsi="Mark OT"/>
          <w:sz w:val="20"/>
        </w:rPr>
      </w:pPr>
      <w:r w:rsidRPr="00554EA5">
        <w:rPr>
          <w:rFonts w:ascii="Mark OT" w:hAnsi="Mark OT"/>
          <w:sz w:val="20"/>
        </w:rPr>
        <w:t>The U.S. Department of State and the J. William Fulbright Foreign Scholarship Board are pleased to announce that (Recipient’s name) of (state or institution) has received a Fulbright U.S. Scholar Program award to (country)</w:t>
      </w:r>
      <w:r w:rsidR="00217100">
        <w:rPr>
          <w:rFonts w:ascii="Mark OT" w:hAnsi="Mark OT"/>
          <w:sz w:val="20"/>
        </w:rPr>
        <w:t xml:space="preserve">. </w:t>
      </w:r>
      <w:r w:rsidRPr="00554EA5">
        <w:rPr>
          <w:rFonts w:ascii="Mark OT" w:hAnsi="Mark OT"/>
          <w:sz w:val="20"/>
        </w:rPr>
        <w:t>(Recipient’s last name) will (research/lecture) at (host institution) as part of a project to (proposal name/description).</w:t>
      </w:r>
      <w:r w:rsidR="00301F76">
        <w:rPr>
          <w:rFonts w:ascii="Mark OT" w:hAnsi="Mark OT"/>
          <w:sz w:val="20"/>
        </w:rPr>
        <w:t xml:space="preserve"> </w:t>
      </w:r>
      <w:r w:rsidR="00301F76" w:rsidRPr="007D6BB4">
        <w:rPr>
          <w:rFonts w:ascii="Mark OT" w:hAnsi="Mark OT"/>
          <w:sz w:val="20"/>
        </w:rPr>
        <w:t>(</w:t>
      </w:r>
      <w:r w:rsidR="00301F76" w:rsidRPr="007D6BB4">
        <w:rPr>
          <w:rFonts w:ascii="Mark OT" w:hAnsi="Mark OT"/>
          <w:sz w:val="20"/>
          <w:u w:val="single"/>
        </w:rPr>
        <w:t>two-to three-sentence project description</w:t>
      </w:r>
      <w:r w:rsidR="00301F76" w:rsidRPr="007D6BB4">
        <w:rPr>
          <w:rFonts w:ascii="Mark OT" w:hAnsi="Mark OT"/>
          <w:sz w:val="20"/>
        </w:rPr>
        <w:t xml:space="preserve">). </w:t>
      </w:r>
    </w:p>
    <w:p w:rsidR="00554EA5" w:rsidRPr="007D6BB4" w:rsidRDefault="00554EA5" w:rsidP="00726ED1">
      <w:pPr>
        <w:spacing w:line="276" w:lineRule="auto"/>
        <w:rPr>
          <w:rFonts w:ascii="Mark OT" w:hAnsi="Mark OT"/>
          <w:sz w:val="20"/>
        </w:rPr>
      </w:pPr>
    </w:p>
    <w:p w:rsidR="009C1360" w:rsidRPr="007D6BB4" w:rsidRDefault="7792B2DC" w:rsidP="7792B2DC">
      <w:pPr>
        <w:spacing w:line="276" w:lineRule="auto"/>
        <w:rPr>
          <w:rFonts w:ascii="Mark OT" w:hAnsi="Mark OT"/>
          <w:sz w:val="20"/>
        </w:rPr>
      </w:pPr>
      <w:r w:rsidRPr="7792B2DC">
        <w:rPr>
          <w:rFonts w:ascii="Mark OT" w:hAnsi="Mark OT"/>
          <w:sz w:val="20"/>
          <w:u w:val="single"/>
        </w:rPr>
        <w:t>As a Fulbright Scholar, (Recipient’s last name)</w:t>
      </w:r>
      <w:r w:rsidRPr="7792B2DC">
        <w:rPr>
          <w:rFonts w:ascii="Mark OT" w:hAnsi="Mark OT"/>
          <w:sz w:val="20"/>
        </w:rPr>
        <w:t xml:space="preserve"> will share knowledge and foster meaningful connections across communities in the United States and [insert country]. </w:t>
      </w:r>
      <w:proofErr w:type="spellStart"/>
      <w:r w:rsidRPr="7792B2DC">
        <w:rPr>
          <w:rFonts w:ascii="Mark OT" w:hAnsi="Mark OT"/>
          <w:sz w:val="20"/>
        </w:rPr>
        <w:t>Fulbrighters</w:t>
      </w:r>
      <w:proofErr w:type="spellEnd"/>
      <w:r w:rsidRPr="7792B2DC">
        <w:rPr>
          <w:rFonts w:ascii="Mark OT" w:hAnsi="Mark OT"/>
          <w:sz w:val="20"/>
        </w:rPr>
        <w:t xml:space="preserve"> engage in cutting-edge research and expand their professional networks, </w:t>
      </w:r>
      <w:r w:rsidRPr="7792B2DC">
        <w:rPr>
          <w:rFonts w:ascii="Mark OT" w:eastAsia="Mark OT" w:hAnsi="Mark OT" w:cs="Mark OT"/>
          <w:color w:val="212121"/>
          <w:sz w:val="20"/>
        </w:rPr>
        <w:t xml:space="preserve">often continuing research collaborations started abroad and laying the groundwork for forging future partnerships between institutions. </w:t>
      </w:r>
      <w:r w:rsidRPr="7792B2DC">
        <w:rPr>
          <w:rFonts w:ascii="Mark OT" w:hAnsi="Mark OT"/>
          <w:sz w:val="20"/>
        </w:rPr>
        <w:t>Upon returning to their home countries, institutions, labs, and classrooms, they share their stories and often become active supporters of international exchange, inviting foreign scholars to campus and encouraging colleagues and students to go abroad. As Fulbright Scholar alumni, their careers are enriched by joining a network of thousands of esteemed scholars, many of whom are leaders in their fields. Fulbright alumni include 60 Nobel Prize laureates, 86 Pulitzer Prize recipients, and 37 who have served as a head of state or government.</w:t>
      </w:r>
    </w:p>
    <w:p w:rsidR="00DE7C1F" w:rsidRPr="007D6BB4" w:rsidRDefault="00DE7C1F" w:rsidP="00726ED1">
      <w:pPr>
        <w:spacing w:line="276" w:lineRule="auto"/>
        <w:ind w:left="360"/>
        <w:rPr>
          <w:rFonts w:ascii="Mark OT" w:hAnsi="Mark OT"/>
          <w:sz w:val="20"/>
        </w:rPr>
      </w:pPr>
    </w:p>
    <w:p w:rsidR="00726ED1" w:rsidRPr="007D6BB4" w:rsidRDefault="7792B2DC" w:rsidP="7792B2DC">
      <w:pPr>
        <w:spacing w:line="276" w:lineRule="auto"/>
        <w:rPr>
          <w:rFonts w:ascii="Mark OT" w:hAnsi="Mark OT"/>
          <w:sz w:val="20"/>
        </w:rPr>
      </w:pPr>
      <w:r w:rsidRPr="7792B2DC">
        <w:rPr>
          <w:rFonts w:ascii="Mark OT" w:hAnsi="Mark OT"/>
          <w:sz w:val="20"/>
        </w:rPr>
        <w:t>The Fulbright Program is the flagship international educational exchange program sponsored by the U.S. government and is designed to forge lasting connections between the people of the United States and the people of other countries, counter misunderstandings, and help people and nations work together toward common goals. Since its establishment in 1946, the Fulbright Program has enabled more than 390,000 dedicated and accomplished students, scholars, artists, teachers, and professionals of all backgrounds to study, teach and conduct research, exchange ideas, and find solutions to shared international concerns. The Fulbright Program is funded through an annual appropriation made by the U.S. Congress to the U.S. Department of State. Participating governments and host institutions, corporations, and foundations around the world also provide direct and indirect support to the Program, which operates in more than 160 countries worldwide.</w:t>
      </w:r>
    </w:p>
    <w:p w:rsidR="00726ED1" w:rsidRPr="005446C1" w:rsidRDefault="00726ED1" w:rsidP="7792B2DC">
      <w:pPr>
        <w:pStyle w:val="BodyTextIndent"/>
        <w:spacing w:line="276" w:lineRule="auto"/>
        <w:ind w:left="0"/>
        <w:rPr>
          <w:rFonts w:ascii="Mark OT" w:hAnsi="Mark OT"/>
          <w:sz w:val="20"/>
        </w:rPr>
      </w:pPr>
    </w:p>
    <w:p w:rsidR="00DE7C1F" w:rsidRPr="007D6BB4" w:rsidRDefault="7792B2DC" w:rsidP="7792B2DC">
      <w:pPr>
        <w:spacing w:before="7" w:line="280" w:lineRule="exact"/>
        <w:rPr>
          <w:rFonts w:ascii="Mark OT" w:hAnsi="Mark OT"/>
          <w:sz w:val="20"/>
        </w:rPr>
      </w:pPr>
      <w:r w:rsidRPr="7792B2DC">
        <w:rPr>
          <w:rFonts w:ascii="Mark OT" w:hAnsi="Mark OT"/>
          <w:sz w:val="20"/>
        </w:rPr>
        <w:t xml:space="preserve">For further information about the Fulbright Program or the U.S. Department of State, please visit </w:t>
      </w:r>
      <w:hyperlink r:id="rId7">
        <w:r w:rsidRPr="7792B2DC">
          <w:rPr>
            <w:rStyle w:val="Hyperlink"/>
            <w:rFonts w:ascii="Mark OT" w:hAnsi="Mark OT"/>
            <w:sz w:val="20"/>
          </w:rPr>
          <w:t>http://eca.state.gov/fulbright</w:t>
        </w:r>
      </w:hyperlink>
      <w:r w:rsidRPr="7792B2DC">
        <w:rPr>
          <w:rFonts w:ascii="Mark OT" w:hAnsi="Mark OT"/>
          <w:sz w:val="20"/>
        </w:rPr>
        <w:t xml:space="preserve"> or contact the Bureau of Educational and Cultural Affairs Press Office by telephone 202-632-6452 or e-mail </w:t>
      </w:r>
      <w:hyperlink r:id="rId8" w:history="1">
        <w:r w:rsidRPr="7792B2DC">
          <w:rPr>
            <w:rStyle w:val="Hyperlink"/>
            <w:rFonts w:ascii="Mark OT" w:hAnsi="Mark OT"/>
            <w:sz w:val="20"/>
          </w:rPr>
          <w:t>ECA-Press@state.gov</w:t>
        </w:r>
      </w:hyperlink>
      <w:r w:rsidRPr="7792B2DC">
        <w:rPr>
          <w:rFonts w:ascii="Mark OT" w:hAnsi="Mark OT"/>
          <w:sz w:val="20"/>
        </w:rPr>
        <w:t>.</w:t>
      </w:r>
    </w:p>
    <w:sectPr w:rsidR="00DE7C1F" w:rsidRPr="007D6BB4">
      <w:headerReference w:type="default" r:id="rId9"/>
      <w:footerReference w:type="default" r:id="rId10"/>
      <w:pgSz w:w="12240" w:h="15840"/>
      <w:pgMar w:top="2160" w:right="720" w:bottom="720" w:left="720" w:header="720" w:footer="533"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48CECE" w16cex:dateUtc="2020-04-22T20:46:01.381Z"/>
  <w16cex:commentExtensible w16cex:durableId="4BBE7AF8" w16cex:dateUtc="2020-04-22T20:50:44.2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539" w:rsidRDefault="00A72539">
      <w:r>
        <w:separator/>
      </w:r>
    </w:p>
  </w:endnote>
  <w:endnote w:type="continuationSeparator" w:id="0">
    <w:p w:rsidR="00A72539" w:rsidRDefault="00A7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k OT">
    <w:altName w:val="Calibri"/>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F3" w:rsidRPr="00E903A2" w:rsidRDefault="009305F3" w:rsidP="00E9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539" w:rsidRDefault="00A72539">
      <w:r>
        <w:separator/>
      </w:r>
    </w:p>
  </w:footnote>
  <w:footnote w:type="continuationSeparator" w:id="0">
    <w:p w:rsidR="00A72539" w:rsidRDefault="00A7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BB4" w:rsidRDefault="00DD4F34">
    <w:pPr>
      <w:pStyle w:val="Header"/>
    </w:pPr>
    <w:r w:rsidRPr="007D6BB4">
      <w:rPr>
        <w:noProof/>
      </w:rPr>
      <w:drawing>
        <wp:inline distT="0" distB="0" distL="0" distR="0" wp14:anchorId="78766163" wp14:editId="07777777">
          <wp:extent cx="255270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000" b="17000"/>
                  <a:stretch>
                    <a:fillRect/>
                  </a:stretch>
                </pic:blipFill>
                <pic:spPr bwMode="auto">
                  <a:xfrm>
                    <a:off x="0" y="0"/>
                    <a:ext cx="2552700" cy="657225"/>
                  </a:xfrm>
                  <a:prstGeom prst="rect">
                    <a:avLst/>
                  </a:prstGeom>
                  <a:noFill/>
                  <a:ln>
                    <a:noFill/>
                  </a:ln>
                </pic:spPr>
              </pic:pic>
            </a:graphicData>
          </a:graphic>
        </wp:inline>
      </w:drawing>
    </w:r>
    <w:r w:rsidR="007D6BB4">
      <w:t xml:space="preserve">                             </w:t>
    </w:r>
    <w:r>
      <w:rPr>
        <w:noProof/>
      </w:rPr>
      <w:drawing>
        <wp:inline distT="0" distB="0" distL="0" distR="0" wp14:anchorId="26EAF56F" wp14:editId="07777777">
          <wp:extent cx="31813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1350"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zS0NDMwMTM2MzJS0lEKTi0uzszPAykwqgUA9FwWdywAAAA="/>
  </w:docVars>
  <w:rsids>
    <w:rsidRoot w:val="00BC0423"/>
    <w:rsid w:val="0007417C"/>
    <w:rsid w:val="00090596"/>
    <w:rsid w:val="000E5DDF"/>
    <w:rsid w:val="001140D0"/>
    <w:rsid w:val="001360FE"/>
    <w:rsid w:val="00163DB2"/>
    <w:rsid w:val="00177411"/>
    <w:rsid w:val="00185B3B"/>
    <w:rsid w:val="001D1FEB"/>
    <w:rsid w:val="001E08AF"/>
    <w:rsid w:val="0020761F"/>
    <w:rsid w:val="00217100"/>
    <w:rsid w:val="00224574"/>
    <w:rsid w:val="002528EC"/>
    <w:rsid w:val="002A0291"/>
    <w:rsid w:val="002A4C0E"/>
    <w:rsid w:val="00301F76"/>
    <w:rsid w:val="003051E8"/>
    <w:rsid w:val="003142D9"/>
    <w:rsid w:val="00345425"/>
    <w:rsid w:val="00352397"/>
    <w:rsid w:val="00357819"/>
    <w:rsid w:val="00377284"/>
    <w:rsid w:val="003B06CE"/>
    <w:rsid w:val="003B213D"/>
    <w:rsid w:val="003B3FE7"/>
    <w:rsid w:val="003D1282"/>
    <w:rsid w:val="003D6969"/>
    <w:rsid w:val="003F2D40"/>
    <w:rsid w:val="00410B67"/>
    <w:rsid w:val="00427AE6"/>
    <w:rsid w:val="004448D4"/>
    <w:rsid w:val="004714B4"/>
    <w:rsid w:val="004967C4"/>
    <w:rsid w:val="004A44DA"/>
    <w:rsid w:val="004D4168"/>
    <w:rsid w:val="004D67B5"/>
    <w:rsid w:val="005032EB"/>
    <w:rsid w:val="0053103B"/>
    <w:rsid w:val="005446C1"/>
    <w:rsid w:val="00544DAD"/>
    <w:rsid w:val="00554EA5"/>
    <w:rsid w:val="005768ED"/>
    <w:rsid w:val="005D467D"/>
    <w:rsid w:val="005F0F5E"/>
    <w:rsid w:val="006104E1"/>
    <w:rsid w:val="00622E63"/>
    <w:rsid w:val="00645AA9"/>
    <w:rsid w:val="00646634"/>
    <w:rsid w:val="00673645"/>
    <w:rsid w:val="006C71F4"/>
    <w:rsid w:val="006F3AFF"/>
    <w:rsid w:val="006F546F"/>
    <w:rsid w:val="00726ED1"/>
    <w:rsid w:val="0072724C"/>
    <w:rsid w:val="007315C3"/>
    <w:rsid w:val="007425B9"/>
    <w:rsid w:val="007609BF"/>
    <w:rsid w:val="0079593B"/>
    <w:rsid w:val="007A07A0"/>
    <w:rsid w:val="007A6E0D"/>
    <w:rsid w:val="007B5D75"/>
    <w:rsid w:val="007C19E3"/>
    <w:rsid w:val="007D3529"/>
    <w:rsid w:val="007D6BB4"/>
    <w:rsid w:val="008121DA"/>
    <w:rsid w:val="008635EA"/>
    <w:rsid w:val="00866DC0"/>
    <w:rsid w:val="008821AD"/>
    <w:rsid w:val="00890F4D"/>
    <w:rsid w:val="00927BEA"/>
    <w:rsid w:val="009305F3"/>
    <w:rsid w:val="0094159C"/>
    <w:rsid w:val="009A5AE5"/>
    <w:rsid w:val="009C1360"/>
    <w:rsid w:val="009E1383"/>
    <w:rsid w:val="009E562C"/>
    <w:rsid w:val="00A06468"/>
    <w:rsid w:val="00A72539"/>
    <w:rsid w:val="00A767B2"/>
    <w:rsid w:val="00A91D88"/>
    <w:rsid w:val="00A9616D"/>
    <w:rsid w:val="00B37FA2"/>
    <w:rsid w:val="00B65229"/>
    <w:rsid w:val="00B766B6"/>
    <w:rsid w:val="00B85375"/>
    <w:rsid w:val="00B971B0"/>
    <w:rsid w:val="00BA7ECB"/>
    <w:rsid w:val="00BB1158"/>
    <w:rsid w:val="00BC0423"/>
    <w:rsid w:val="00BC4CCE"/>
    <w:rsid w:val="00BC7C01"/>
    <w:rsid w:val="00BF3AFE"/>
    <w:rsid w:val="00C87C2C"/>
    <w:rsid w:val="00CD3E31"/>
    <w:rsid w:val="00CD6E01"/>
    <w:rsid w:val="00CD78DC"/>
    <w:rsid w:val="00CE34AB"/>
    <w:rsid w:val="00CE698F"/>
    <w:rsid w:val="00D0723D"/>
    <w:rsid w:val="00D4022C"/>
    <w:rsid w:val="00D44279"/>
    <w:rsid w:val="00D46CD9"/>
    <w:rsid w:val="00D4702D"/>
    <w:rsid w:val="00D95EB2"/>
    <w:rsid w:val="00DC3ED2"/>
    <w:rsid w:val="00DD4F34"/>
    <w:rsid w:val="00DE7C1F"/>
    <w:rsid w:val="00DF6A80"/>
    <w:rsid w:val="00E34DBD"/>
    <w:rsid w:val="00E55C30"/>
    <w:rsid w:val="00E903A2"/>
    <w:rsid w:val="00EC1E74"/>
    <w:rsid w:val="00EF2428"/>
    <w:rsid w:val="00F17D26"/>
    <w:rsid w:val="00F57FA5"/>
    <w:rsid w:val="00F63045"/>
    <w:rsid w:val="00F86D61"/>
    <w:rsid w:val="00FC0C86"/>
    <w:rsid w:val="00FE2C54"/>
    <w:rsid w:val="12A7CDA6"/>
    <w:rsid w:val="3DAFA58F"/>
    <w:rsid w:val="52C6AE57"/>
    <w:rsid w:val="56F02A85"/>
    <w:rsid w:val="7792B2DC"/>
    <w:rsid w:val="7EE0C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05FD98-0126-4D71-AEA3-8892B6A2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360"/>
      <w:jc w:val="center"/>
      <w:outlineLvl w:val="0"/>
    </w:pPr>
    <w:rPr>
      <w:rFonts w:ascii="Times New Roman" w:hAnsi="Times New Roman"/>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360"/>
      <w:jc w:val="both"/>
    </w:pPr>
    <w:rPr>
      <w:rFonts w:ascii="Times New Roman" w:hAnsi="Times New Roman"/>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line="360" w:lineRule="atLeast"/>
    </w:pPr>
    <w:rPr>
      <w:rFonts w:ascii="Arial" w:eastAsia="Arial Unicode MS" w:hAnsi="Arial" w:cs="Arial"/>
      <w:color w:val="000000"/>
      <w:sz w:val="18"/>
      <w:szCs w:val="18"/>
    </w:rPr>
  </w:style>
  <w:style w:type="paragraph" w:styleId="BalloonText">
    <w:name w:val="Balloon Text"/>
    <w:basedOn w:val="Normal"/>
    <w:semiHidden/>
    <w:rsid w:val="00BC0423"/>
    <w:rPr>
      <w:rFonts w:ascii="Tahoma" w:hAnsi="Tahoma" w:cs="Tahoma"/>
      <w:sz w:val="16"/>
      <w:szCs w:val="16"/>
    </w:rPr>
  </w:style>
  <w:style w:type="character" w:styleId="CommentReference">
    <w:name w:val="annotation reference"/>
    <w:rsid w:val="007B5D75"/>
    <w:rPr>
      <w:sz w:val="16"/>
      <w:szCs w:val="16"/>
    </w:rPr>
  </w:style>
  <w:style w:type="paragraph" w:styleId="CommentText">
    <w:name w:val="annotation text"/>
    <w:basedOn w:val="Normal"/>
    <w:link w:val="CommentTextChar"/>
    <w:rsid w:val="007B5D75"/>
    <w:rPr>
      <w:sz w:val="20"/>
    </w:rPr>
  </w:style>
  <w:style w:type="character" w:customStyle="1" w:styleId="CommentTextChar">
    <w:name w:val="Comment Text Char"/>
    <w:basedOn w:val="DefaultParagraphFont"/>
    <w:link w:val="CommentText"/>
    <w:rsid w:val="007B5D75"/>
  </w:style>
  <w:style w:type="paragraph" w:styleId="CommentSubject">
    <w:name w:val="annotation subject"/>
    <w:basedOn w:val="CommentText"/>
    <w:next w:val="CommentText"/>
    <w:link w:val="CommentSubjectChar"/>
    <w:rsid w:val="007B5D75"/>
    <w:rPr>
      <w:b/>
      <w:bCs/>
    </w:rPr>
  </w:style>
  <w:style w:type="character" w:customStyle="1" w:styleId="CommentSubjectChar">
    <w:name w:val="Comment Subject Char"/>
    <w:link w:val="CommentSubject"/>
    <w:rsid w:val="007B5D75"/>
    <w:rPr>
      <w:b/>
      <w:bCs/>
    </w:rPr>
  </w:style>
  <w:style w:type="character" w:customStyle="1" w:styleId="UnresolvedMention1">
    <w:name w:val="Unresolved Mention1"/>
    <w:uiPriority w:val="99"/>
    <w:semiHidden/>
    <w:unhideWhenUsed/>
    <w:rsid w:val="007D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65451">
      <w:bodyDiv w:val="1"/>
      <w:marLeft w:val="0"/>
      <w:marRight w:val="0"/>
      <w:marTop w:val="0"/>
      <w:marBottom w:val="0"/>
      <w:divBdr>
        <w:top w:val="none" w:sz="0" w:space="0" w:color="auto"/>
        <w:left w:val="none" w:sz="0" w:space="0" w:color="auto"/>
        <w:bottom w:val="none" w:sz="0" w:space="0" w:color="auto"/>
        <w:right w:val="none" w:sz="0" w:space="0" w:color="auto"/>
      </w:divBdr>
    </w:div>
    <w:div w:id="461047038">
      <w:bodyDiv w:val="1"/>
      <w:marLeft w:val="0"/>
      <w:marRight w:val="0"/>
      <w:marTop w:val="0"/>
      <w:marBottom w:val="0"/>
      <w:divBdr>
        <w:top w:val="none" w:sz="0" w:space="0" w:color="auto"/>
        <w:left w:val="none" w:sz="0" w:space="0" w:color="auto"/>
        <w:bottom w:val="none" w:sz="0" w:space="0" w:color="auto"/>
        <w:right w:val="none" w:sz="0" w:space="0" w:color="auto"/>
      </w:divBdr>
    </w:div>
    <w:div w:id="1323925310">
      <w:bodyDiv w:val="1"/>
      <w:marLeft w:val="0"/>
      <w:marRight w:val="0"/>
      <w:marTop w:val="0"/>
      <w:marBottom w:val="0"/>
      <w:divBdr>
        <w:top w:val="none" w:sz="0" w:space="0" w:color="auto"/>
        <w:left w:val="none" w:sz="0" w:space="0" w:color="auto"/>
        <w:bottom w:val="none" w:sz="0" w:space="0" w:color="auto"/>
        <w:right w:val="none" w:sz="0" w:space="0" w:color="auto"/>
      </w:divBdr>
    </w:div>
    <w:div w:id="1890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A-Press@state.gov" TargetMode="External"/><Relationship Id="rId3" Type="http://schemas.openxmlformats.org/officeDocument/2006/relationships/settings" Target="settings.xml"/><Relationship Id="rId7" Type="http://schemas.openxmlformats.org/officeDocument/2006/relationships/hyperlink" Target="http://eca.state.gov/fulbright" TargetMode="External"/><Relationship Id="rId12" Type="http://schemas.openxmlformats.org/officeDocument/2006/relationships/theme" Target="theme/theme1.xml"/><Relationship Id="rId2" Type="http://schemas.openxmlformats.org/officeDocument/2006/relationships/styles" Target="styles.xml"/><Relationship Id="Rde30ccb08e0d41a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F292-991C-42C3-BF1A-F8EEFA65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Mindpower</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Niki Walker</dc:creator>
  <cp:keywords/>
  <cp:lastModifiedBy>Kerr, Sarah-Ellen</cp:lastModifiedBy>
  <cp:revision>2</cp:revision>
  <cp:lastPrinted>2012-06-26T00:14:00Z</cp:lastPrinted>
  <dcterms:created xsi:type="dcterms:W3CDTF">2020-05-13T17:27:00Z</dcterms:created>
  <dcterms:modified xsi:type="dcterms:W3CDTF">2020-05-13T17:27:00Z</dcterms:modified>
</cp:coreProperties>
</file>